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06EA"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fldChar w:fldCharType="begin"/>
      </w:r>
      <w:r w:rsidRPr="00E12801">
        <w:rPr>
          <w:rFonts w:ascii="Times New Roman" w:hAnsi="Times New Roman" w:cs="Times New Roman"/>
          <w:sz w:val="24"/>
          <w:szCs w:val="24"/>
        </w:rPr>
        <w:instrText xml:space="preserve"> HYPERLINK "https://tata.hu/22964/lakossagi_tajekoztato_a_csaladi_fogyasztasi_egysegekre_vonatkozo" </w:instrText>
      </w:r>
      <w:r w:rsidRPr="00E12801">
        <w:rPr>
          <w:rFonts w:ascii="Times New Roman" w:hAnsi="Times New Roman" w:cs="Times New Roman"/>
          <w:sz w:val="24"/>
          <w:szCs w:val="24"/>
        </w:rPr>
        <w:fldChar w:fldCharType="separate"/>
      </w:r>
      <w:r w:rsidRPr="00E12801">
        <w:rPr>
          <w:rStyle w:val="Hiperhivatkozs"/>
          <w:rFonts w:ascii="Times New Roman" w:hAnsi="Times New Roman" w:cs="Times New Roman"/>
          <w:color w:val="auto"/>
          <w:sz w:val="24"/>
          <w:szCs w:val="24"/>
          <w:u w:val="none"/>
        </w:rPr>
        <w:t>Lakossági tájékoztató a családi fogyasztási egységekre vonatkozó kedvezményekről</w:t>
      </w:r>
      <w:r w:rsidRPr="00E12801">
        <w:rPr>
          <w:rFonts w:ascii="Times New Roman" w:hAnsi="Times New Roman" w:cs="Times New Roman"/>
          <w:sz w:val="24"/>
          <w:szCs w:val="24"/>
        </w:rPr>
        <w:fldChar w:fldCharType="end"/>
      </w:r>
    </w:p>
    <w:p w14:paraId="50A7FE25" w14:textId="77777777" w:rsidR="00E12801" w:rsidRPr="00E12801" w:rsidRDefault="00E12801" w:rsidP="00E12801">
      <w:pPr>
        <w:jc w:val="both"/>
        <w:rPr>
          <w:rFonts w:ascii="Times New Roman" w:hAnsi="Times New Roman" w:cs="Times New Roman"/>
          <w:sz w:val="24"/>
          <w:szCs w:val="24"/>
        </w:rPr>
      </w:pPr>
    </w:p>
    <w:p w14:paraId="5C5CD8AE" w14:textId="739C5CFB"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xml:space="preserve">Magyarország Kormánya módosította az egyes egyetemes szolgáltatási árszabások meghatározásáról  szóló 259/2022. (VII. 21.) Korm. rendeletet, mely alapján a társasháznak, lakásszövetkezetnek nem minősülő ingatlanon belül, ha több, de legfeljebb négy önálló, az országos településrendezési és építési követelményekről szóló 253/1997. (XII. 20.) Korm. rendelet (továbbiakban: OTÉK) 105. §-a szerinti lakás rendeltetési egység található, úgy a lakossági fogyasztó </w:t>
      </w:r>
      <w:r w:rsidRPr="00E12801">
        <w:rPr>
          <w:rFonts w:ascii="Times New Roman" w:hAnsi="Times New Roman" w:cs="Times New Roman"/>
          <w:b/>
          <w:bCs/>
          <w:sz w:val="24"/>
          <w:szCs w:val="24"/>
          <w:u w:val="single"/>
        </w:rPr>
        <w:t>földgáz esetében</w:t>
      </w:r>
      <w:r w:rsidRPr="00E12801">
        <w:rPr>
          <w:rFonts w:ascii="Times New Roman" w:hAnsi="Times New Roman" w:cs="Times New Roman"/>
          <w:sz w:val="24"/>
          <w:szCs w:val="24"/>
        </w:rPr>
        <w:t xml:space="preserve"> kedvezményes többletmennyiség igénybevételére jogosult. </w:t>
      </w:r>
    </w:p>
    <w:p w14:paraId="70F1692B"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Az OTÉK szerint a lakás és az önálló rendeltetési egység fogalma a következő:</w:t>
      </w:r>
    </w:p>
    <w:p w14:paraId="785C8E47" w14:textId="2E414023"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105. § * (1)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11CB3D25"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a) a pihenést (az alvást) és az otthoni tevékenységek folytatását,</w:t>
      </w:r>
    </w:p>
    <w:p w14:paraId="3CF577F4"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b) a főzést, mosogatást és az étkezést,</w:t>
      </w:r>
    </w:p>
    <w:p w14:paraId="3007985E"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c) a tisztálkodást, a mosást, az illemhely-használatot,</w:t>
      </w:r>
    </w:p>
    <w:p w14:paraId="2E6D27FD"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2CA3E695"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xml:space="preserve">(2) A lakószoba a lakás minden olyan közvetlen természetes megvilágítású és </w:t>
      </w:r>
      <w:proofErr w:type="spellStart"/>
      <w:r w:rsidRPr="00E12801">
        <w:rPr>
          <w:rFonts w:ascii="Times New Roman" w:hAnsi="Times New Roman" w:cs="Times New Roman"/>
          <w:sz w:val="24"/>
          <w:szCs w:val="24"/>
        </w:rPr>
        <w:t>szellőzésű</w:t>
      </w:r>
      <w:proofErr w:type="spellEnd"/>
      <w:r w:rsidRPr="00E12801">
        <w:rPr>
          <w:rFonts w:ascii="Times New Roman" w:hAnsi="Times New Roman" w:cs="Times New Roman"/>
          <w:sz w:val="24"/>
          <w:szCs w:val="24"/>
        </w:rPr>
        <w:t>,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14:paraId="26D1BB85"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(3) 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14:paraId="5713AB8A"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(4) A lakásnak fűthetőnek kell lennie, lehetőleg minden helyiségben a rendeltetésének megfelelő szellőzést, természetes megvilágítást biztosítani kell.</w:t>
      </w:r>
    </w:p>
    <w:p w14:paraId="28A8BF40"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1. számú melléklet a 253/1997. (XII. 20.) Korm. rendelethez Fogalommeghatározások</w:t>
      </w:r>
    </w:p>
    <w:p w14:paraId="6CBDC63A"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95. Önálló rendeltetési egység: meghatározott rendeltetés céljára önmagában alkalmas helyiség vagy helyiségcsoport, amelynek a szabadból vagy az épületen belüli közös közlekedőből nyíló önálló bejárata van.</w:t>
      </w:r>
    </w:p>
    <w:p w14:paraId="476A7FF4"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Az ingatlanon lévő, az OTÉK 105. §-a szerinti lakás rendeltetési egységek számáról a települési önkormányzat jegyzője kérelemre 8 napon belül hatósági bizonyítványt állít ki.</w:t>
      </w:r>
    </w:p>
    <w:p w14:paraId="5BBB883C"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lastRenderedPageBreak/>
        <w:t>A gyors ügyintézés elősegítése érdekében a hatósági bizonyítvány kiállításához az alábbi tájékoztatást adom:</w:t>
      </w:r>
    </w:p>
    <w:p w14:paraId="44664269" w14:textId="334AD9FA"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A hatósági bizonyítvány kiállítására vonatkozó kérelmet, jelen tájékoztató mellékletét képező kérelem nyomtatványon kell benyújtani személyesen a T</w:t>
      </w:r>
      <w:r>
        <w:rPr>
          <w:rFonts w:ascii="Times New Roman" w:hAnsi="Times New Roman" w:cs="Times New Roman"/>
          <w:sz w:val="24"/>
          <w:szCs w:val="24"/>
        </w:rPr>
        <w:t>á</w:t>
      </w:r>
      <w:r w:rsidRPr="00E12801">
        <w:rPr>
          <w:rFonts w:ascii="Times New Roman" w:hAnsi="Times New Roman" w:cs="Times New Roman"/>
          <w:sz w:val="24"/>
          <w:szCs w:val="24"/>
        </w:rPr>
        <w:t xml:space="preserve">ti Közös Önkormányzati Hivatal </w:t>
      </w:r>
      <w:r>
        <w:rPr>
          <w:rFonts w:ascii="Times New Roman" w:hAnsi="Times New Roman" w:cs="Times New Roman"/>
          <w:sz w:val="24"/>
          <w:szCs w:val="24"/>
        </w:rPr>
        <w:t>ügyfélszolgálatán</w:t>
      </w:r>
      <w:r w:rsidR="00D45379">
        <w:rPr>
          <w:rFonts w:ascii="Times New Roman" w:hAnsi="Times New Roman" w:cs="Times New Roman"/>
          <w:sz w:val="24"/>
          <w:szCs w:val="24"/>
        </w:rPr>
        <w:t>;</w:t>
      </w:r>
      <w:r w:rsidRPr="00E12801">
        <w:rPr>
          <w:rFonts w:ascii="Times New Roman" w:hAnsi="Times New Roman" w:cs="Times New Roman"/>
          <w:sz w:val="24"/>
          <w:szCs w:val="24"/>
        </w:rPr>
        <w:t xml:space="preserve"> postai úton</w:t>
      </w:r>
      <w:r w:rsidR="00D45379">
        <w:rPr>
          <w:rFonts w:ascii="Times New Roman" w:hAnsi="Times New Roman" w:cs="Times New Roman"/>
          <w:sz w:val="24"/>
          <w:szCs w:val="24"/>
        </w:rPr>
        <w:t xml:space="preserve"> (2534 Tát, Kossuth Lajos út 15.);</w:t>
      </w:r>
      <w:r w:rsidRPr="00E12801">
        <w:rPr>
          <w:rFonts w:ascii="Times New Roman" w:hAnsi="Times New Roman" w:cs="Times New Roman"/>
          <w:sz w:val="24"/>
          <w:szCs w:val="24"/>
        </w:rPr>
        <w:t xml:space="preserve"> vagy az epapir.gov.hu rendszeren keresztül</w:t>
      </w:r>
      <w:r w:rsidR="00D45379">
        <w:rPr>
          <w:rFonts w:ascii="Times New Roman" w:hAnsi="Times New Roman" w:cs="Times New Roman"/>
          <w:sz w:val="24"/>
          <w:szCs w:val="24"/>
        </w:rPr>
        <w:t xml:space="preserve"> (Tát Város Önkormányzata részére)</w:t>
      </w:r>
      <w:r w:rsidRPr="00E12801">
        <w:rPr>
          <w:rFonts w:ascii="Times New Roman" w:hAnsi="Times New Roman" w:cs="Times New Roman"/>
          <w:sz w:val="24"/>
          <w:szCs w:val="24"/>
        </w:rPr>
        <w:t>.</w:t>
      </w:r>
    </w:p>
    <w:p w14:paraId="220E7D1B" w14:textId="7BBCA743" w:rsidR="00E12801" w:rsidRPr="00E12801" w:rsidRDefault="00D45379" w:rsidP="00E12801">
      <w:pPr>
        <w:jc w:val="both"/>
        <w:rPr>
          <w:rFonts w:ascii="Times New Roman" w:hAnsi="Times New Roman" w:cs="Times New Roman"/>
          <w:b/>
          <w:bCs/>
          <w:sz w:val="24"/>
          <w:szCs w:val="24"/>
        </w:rPr>
      </w:pPr>
      <w:r w:rsidRPr="003512CF">
        <w:rPr>
          <w:rFonts w:ascii="Times New Roman" w:hAnsi="Times New Roman" w:cs="Times New Roman"/>
          <w:b/>
          <w:bCs/>
          <w:sz w:val="24"/>
          <w:szCs w:val="24"/>
        </w:rPr>
        <w:t xml:space="preserve">A kérelemhez kérjük szíveskedjenek alaprajzot csatolni </w:t>
      </w:r>
      <w:r w:rsidR="003512CF" w:rsidRPr="003512CF">
        <w:rPr>
          <w:rFonts w:ascii="Times New Roman" w:hAnsi="Times New Roman" w:cs="Times New Roman"/>
          <w:b/>
          <w:bCs/>
          <w:sz w:val="24"/>
          <w:szCs w:val="24"/>
        </w:rPr>
        <w:t xml:space="preserve">helyiségnevek megjelölésével (amennyiben nem áll rendelkezésre tervezői, saját </w:t>
      </w:r>
      <w:proofErr w:type="spellStart"/>
      <w:r w:rsidR="003512CF" w:rsidRPr="003512CF">
        <w:rPr>
          <w:rFonts w:ascii="Times New Roman" w:hAnsi="Times New Roman" w:cs="Times New Roman"/>
          <w:b/>
          <w:bCs/>
          <w:sz w:val="24"/>
          <w:szCs w:val="24"/>
        </w:rPr>
        <w:t>készítésű</w:t>
      </w:r>
      <w:proofErr w:type="spellEnd"/>
      <w:r w:rsidR="003512CF" w:rsidRPr="003512CF">
        <w:rPr>
          <w:rFonts w:ascii="Times New Roman" w:hAnsi="Times New Roman" w:cs="Times New Roman"/>
          <w:b/>
          <w:bCs/>
          <w:sz w:val="24"/>
          <w:szCs w:val="24"/>
        </w:rPr>
        <w:t xml:space="preserve"> is megfelelő).</w:t>
      </w:r>
    </w:p>
    <w:p w14:paraId="20E228D0" w14:textId="31737AEE" w:rsidR="00E12801" w:rsidRPr="00E12801" w:rsidRDefault="00E12801" w:rsidP="00E12801">
      <w:pPr>
        <w:jc w:val="both"/>
        <w:rPr>
          <w:rFonts w:ascii="Times New Roman" w:hAnsi="Times New Roman" w:cs="Times New Roman"/>
          <w:b/>
          <w:bCs/>
          <w:sz w:val="24"/>
          <w:szCs w:val="24"/>
        </w:rPr>
      </w:pPr>
      <w:r w:rsidRPr="00E12801">
        <w:rPr>
          <w:rFonts w:ascii="Times New Roman" w:hAnsi="Times New Roman" w:cs="Times New Roman"/>
          <w:sz w:val="24"/>
          <w:szCs w:val="24"/>
        </w:rPr>
        <w:t>A hatósági bizonyítvány kiállítása érdekében</w:t>
      </w:r>
      <w:r w:rsidR="003512CF">
        <w:rPr>
          <w:rFonts w:ascii="Times New Roman" w:hAnsi="Times New Roman" w:cs="Times New Roman"/>
          <w:sz w:val="24"/>
          <w:szCs w:val="24"/>
        </w:rPr>
        <w:t xml:space="preserve"> amennyiben szükséges</w:t>
      </w:r>
      <w:r w:rsidRPr="00E12801">
        <w:rPr>
          <w:rFonts w:ascii="Times New Roman" w:hAnsi="Times New Roman" w:cs="Times New Roman"/>
          <w:sz w:val="24"/>
          <w:szCs w:val="24"/>
        </w:rPr>
        <w:t xml:space="preserve"> </w:t>
      </w:r>
      <w:r w:rsidR="003512CF" w:rsidRPr="003512CF">
        <w:rPr>
          <w:rFonts w:ascii="Times New Roman" w:hAnsi="Times New Roman" w:cs="Times New Roman"/>
          <w:b/>
          <w:bCs/>
          <w:sz w:val="24"/>
          <w:szCs w:val="24"/>
        </w:rPr>
        <w:t>h</w:t>
      </w:r>
      <w:r w:rsidRPr="00E12801">
        <w:rPr>
          <w:rFonts w:ascii="Times New Roman" w:hAnsi="Times New Roman" w:cs="Times New Roman"/>
          <w:b/>
          <w:bCs/>
          <w:sz w:val="24"/>
          <w:szCs w:val="24"/>
        </w:rPr>
        <w:t>elyszíni szemlét</w:t>
      </w:r>
      <w:r w:rsidR="003512CF" w:rsidRPr="003512CF">
        <w:rPr>
          <w:rFonts w:ascii="Times New Roman" w:hAnsi="Times New Roman" w:cs="Times New Roman"/>
          <w:b/>
          <w:bCs/>
          <w:sz w:val="24"/>
          <w:szCs w:val="24"/>
        </w:rPr>
        <w:t xml:space="preserve"> is</w:t>
      </w:r>
      <w:r w:rsidRPr="00E12801">
        <w:rPr>
          <w:rFonts w:ascii="Times New Roman" w:hAnsi="Times New Roman" w:cs="Times New Roman"/>
          <w:b/>
          <w:bCs/>
          <w:sz w:val="24"/>
          <w:szCs w:val="24"/>
        </w:rPr>
        <w:t xml:space="preserve"> tartunk, a kérelmezővel előre egyeztetet</w:t>
      </w:r>
      <w:r w:rsidR="003512CF">
        <w:rPr>
          <w:rFonts w:ascii="Times New Roman" w:hAnsi="Times New Roman" w:cs="Times New Roman"/>
          <w:b/>
          <w:bCs/>
          <w:sz w:val="24"/>
          <w:szCs w:val="24"/>
        </w:rPr>
        <w:t>t</w:t>
      </w:r>
      <w:r w:rsidRPr="00E12801">
        <w:rPr>
          <w:rFonts w:ascii="Times New Roman" w:hAnsi="Times New Roman" w:cs="Times New Roman"/>
          <w:b/>
          <w:bCs/>
          <w:sz w:val="24"/>
          <w:szCs w:val="24"/>
        </w:rPr>
        <w:t xml:space="preserve"> időpontban.</w:t>
      </w:r>
    </w:p>
    <w:p w14:paraId="1E87F86D" w14:textId="6AC9E4A3"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xml:space="preserve">Amennyiben a kérelemmel kapcsolatban további kérdésük merülne fel a </w:t>
      </w:r>
      <w:r w:rsidR="003512CF">
        <w:rPr>
          <w:rFonts w:ascii="Times New Roman" w:hAnsi="Times New Roman" w:cs="Times New Roman"/>
          <w:sz w:val="24"/>
          <w:szCs w:val="24"/>
        </w:rPr>
        <w:t>műszaki iroda</w:t>
      </w:r>
      <w:r w:rsidRPr="00E12801">
        <w:rPr>
          <w:rFonts w:ascii="Times New Roman" w:hAnsi="Times New Roman" w:cs="Times New Roman"/>
          <w:sz w:val="24"/>
          <w:szCs w:val="24"/>
        </w:rPr>
        <w:t xml:space="preserve"> munkatársai állnak szíves rendelkezésükre az alábbi elérhetőségeken: </w:t>
      </w:r>
    </w:p>
    <w:p w14:paraId="61523E72" w14:textId="7D2B0C5E"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személyesen ügyfélfogadási időben: T</w:t>
      </w:r>
      <w:r w:rsidR="003512CF">
        <w:rPr>
          <w:rFonts w:ascii="Times New Roman" w:hAnsi="Times New Roman" w:cs="Times New Roman"/>
          <w:sz w:val="24"/>
          <w:szCs w:val="24"/>
        </w:rPr>
        <w:t>á</w:t>
      </w:r>
      <w:r w:rsidRPr="00E12801">
        <w:rPr>
          <w:rFonts w:ascii="Times New Roman" w:hAnsi="Times New Roman" w:cs="Times New Roman"/>
          <w:sz w:val="24"/>
          <w:szCs w:val="24"/>
        </w:rPr>
        <w:t>ti Közös Önkormányzati Hivatal</w:t>
      </w:r>
      <w:r w:rsidR="003512CF">
        <w:rPr>
          <w:rFonts w:ascii="Times New Roman" w:hAnsi="Times New Roman" w:cs="Times New Roman"/>
          <w:sz w:val="24"/>
          <w:szCs w:val="24"/>
        </w:rPr>
        <w:t xml:space="preserve"> műszaki iroda</w:t>
      </w:r>
      <w:r w:rsidRPr="00E12801">
        <w:rPr>
          <w:rFonts w:ascii="Times New Roman" w:hAnsi="Times New Roman" w:cs="Times New Roman"/>
          <w:sz w:val="24"/>
          <w:szCs w:val="24"/>
        </w:rPr>
        <w:t>,</w:t>
      </w:r>
    </w:p>
    <w:p w14:paraId="2B3274E1" w14:textId="20E7EBC9"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vagy a 3</w:t>
      </w:r>
      <w:r w:rsidR="003512CF">
        <w:rPr>
          <w:rFonts w:ascii="Times New Roman" w:hAnsi="Times New Roman" w:cs="Times New Roman"/>
          <w:sz w:val="24"/>
          <w:szCs w:val="24"/>
        </w:rPr>
        <w:t>3-514-510. mellék: 12.</w:t>
      </w:r>
      <w:r w:rsidRPr="00E12801">
        <w:rPr>
          <w:rFonts w:ascii="Times New Roman" w:hAnsi="Times New Roman" w:cs="Times New Roman"/>
          <w:sz w:val="24"/>
          <w:szCs w:val="24"/>
        </w:rPr>
        <w:t>-es telefonszámon,</w:t>
      </w:r>
    </w:p>
    <w:p w14:paraId="49BAB0EE" w14:textId="3458480E"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xml:space="preserve">- vagy </w:t>
      </w:r>
      <w:r w:rsidR="003512CF">
        <w:rPr>
          <w:rFonts w:ascii="Times New Roman" w:hAnsi="Times New Roman" w:cs="Times New Roman"/>
          <w:sz w:val="24"/>
          <w:szCs w:val="24"/>
        </w:rPr>
        <w:t xml:space="preserve">a </w:t>
      </w:r>
      <w:hyperlink r:id="rId4" w:history="1">
        <w:r w:rsidR="006D44D1" w:rsidRPr="007F3335">
          <w:rPr>
            <w:rStyle w:val="Hiperhivatkozs"/>
            <w:rFonts w:ascii="Times New Roman" w:hAnsi="Times New Roman" w:cs="Times New Roman"/>
            <w:sz w:val="24"/>
            <w:szCs w:val="24"/>
          </w:rPr>
          <w:t>kormendiferenc@tat.hu</w:t>
        </w:r>
      </w:hyperlink>
      <w:r w:rsidR="006D44D1">
        <w:rPr>
          <w:rFonts w:ascii="Times New Roman" w:hAnsi="Times New Roman" w:cs="Times New Roman"/>
          <w:sz w:val="24"/>
          <w:szCs w:val="24"/>
        </w:rPr>
        <w:t xml:space="preserve"> , illetve a </w:t>
      </w:r>
      <w:hyperlink r:id="rId5" w:history="1">
        <w:r w:rsidR="006D44D1" w:rsidRPr="007F3335">
          <w:rPr>
            <w:rStyle w:val="Hiperhivatkozs"/>
            <w:rFonts w:ascii="Times New Roman" w:hAnsi="Times New Roman" w:cs="Times New Roman"/>
            <w:sz w:val="24"/>
            <w:szCs w:val="24"/>
          </w:rPr>
          <w:t>muszak@tat.hu</w:t>
        </w:r>
      </w:hyperlink>
      <w:r w:rsidR="006D44D1">
        <w:rPr>
          <w:rFonts w:ascii="Times New Roman" w:hAnsi="Times New Roman" w:cs="Times New Roman"/>
          <w:sz w:val="24"/>
          <w:szCs w:val="24"/>
        </w:rPr>
        <w:t xml:space="preserve"> </w:t>
      </w:r>
      <w:r w:rsidRPr="00E12801">
        <w:rPr>
          <w:rFonts w:ascii="Times New Roman" w:hAnsi="Times New Roman" w:cs="Times New Roman"/>
          <w:sz w:val="24"/>
          <w:szCs w:val="24"/>
        </w:rPr>
        <w:t>email címen.</w:t>
      </w:r>
    </w:p>
    <w:p w14:paraId="1A228875"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A lakossági fogyasztó a jegyző által kiállított hatósági bizonyítványt kizárólag a 259/2022. (VII. 21.) Korm. rendeletet szerinti kedvezmény igénybevételéhez használhatja fel az egyetemes szolgáltatónál.</w:t>
      </w:r>
    </w:p>
    <w:p w14:paraId="39D9BCDB"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w:t>
      </w:r>
    </w:p>
    <w:p w14:paraId="712EFAEB" w14:textId="694EB85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T</w:t>
      </w:r>
      <w:r w:rsidR="006D44D1">
        <w:rPr>
          <w:rFonts w:ascii="Times New Roman" w:hAnsi="Times New Roman" w:cs="Times New Roman"/>
          <w:sz w:val="24"/>
          <w:szCs w:val="24"/>
        </w:rPr>
        <w:t>át</w:t>
      </w:r>
      <w:r w:rsidRPr="00E12801">
        <w:rPr>
          <w:rFonts w:ascii="Times New Roman" w:hAnsi="Times New Roman" w:cs="Times New Roman"/>
          <w:sz w:val="24"/>
          <w:szCs w:val="24"/>
        </w:rPr>
        <w:t>, 2022. szeptember 1</w:t>
      </w:r>
      <w:r w:rsidR="006D44D1">
        <w:rPr>
          <w:rFonts w:ascii="Times New Roman" w:hAnsi="Times New Roman" w:cs="Times New Roman"/>
          <w:sz w:val="24"/>
          <w:szCs w:val="24"/>
        </w:rPr>
        <w:t>3</w:t>
      </w:r>
      <w:r w:rsidRPr="00E12801">
        <w:rPr>
          <w:rFonts w:ascii="Times New Roman" w:hAnsi="Times New Roman" w:cs="Times New Roman"/>
          <w:sz w:val="24"/>
          <w:szCs w:val="24"/>
        </w:rPr>
        <w:t>.                                           </w:t>
      </w:r>
    </w:p>
    <w:p w14:paraId="325CEFA6" w14:textId="77777777"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w:t>
      </w:r>
    </w:p>
    <w:p w14:paraId="32628AE6" w14:textId="40573A95"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w:t>
      </w:r>
      <w:r w:rsidR="006D44D1">
        <w:rPr>
          <w:rFonts w:ascii="Times New Roman" w:hAnsi="Times New Roman" w:cs="Times New Roman"/>
          <w:sz w:val="24"/>
          <w:szCs w:val="24"/>
        </w:rPr>
        <w:t>Kozlik Zsolt</w:t>
      </w:r>
    </w:p>
    <w:p w14:paraId="097759FF" w14:textId="6D6F3D91" w:rsidR="00E12801" w:rsidRPr="00E12801" w:rsidRDefault="00E12801" w:rsidP="00E12801">
      <w:pPr>
        <w:jc w:val="both"/>
        <w:rPr>
          <w:rFonts w:ascii="Times New Roman" w:hAnsi="Times New Roman" w:cs="Times New Roman"/>
          <w:sz w:val="24"/>
          <w:szCs w:val="24"/>
        </w:rPr>
      </w:pPr>
      <w:r w:rsidRPr="00E12801">
        <w:rPr>
          <w:rFonts w:ascii="Times New Roman" w:hAnsi="Times New Roman" w:cs="Times New Roman"/>
          <w:sz w:val="24"/>
          <w:szCs w:val="24"/>
        </w:rPr>
        <w:t xml:space="preserve">                                                                                                      </w:t>
      </w:r>
      <w:r w:rsidR="006D44D1">
        <w:rPr>
          <w:rFonts w:ascii="Times New Roman" w:hAnsi="Times New Roman" w:cs="Times New Roman"/>
          <w:sz w:val="24"/>
          <w:szCs w:val="24"/>
        </w:rPr>
        <w:t xml:space="preserve"> </w:t>
      </w:r>
      <w:r w:rsidRPr="00E12801">
        <w:rPr>
          <w:rFonts w:ascii="Times New Roman" w:hAnsi="Times New Roman" w:cs="Times New Roman"/>
          <w:sz w:val="24"/>
          <w:szCs w:val="24"/>
        </w:rPr>
        <w:t>jegyző</w:t>
      </w:r>
    </w:p>
    <w:p w14:paraId="3C7C3AF8" w14:textId="77777777" w:rsidR="00E168F7" w:rsidRPr="00E12801" w:rsidRDefault="00E168F7" w:rsidP="00E12801">
      <w:pPr>
        <w:jc w:val="both"/>
        <w:rPr>
          <w:rFonts w:ascii="Times New Roman" w:hAnsi="Times New Roman" w:cs="Times New Roman"/>
          <w:sz w:val="24"/>
          <w:szCs w:val="24"/>
        </w:rPr>
      </w:pPr>
    </w:p>
    <w:sectPr w:rsidR="00E168F7" w:rsidRPr="00E12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01"/>
    <w:rsid w:val="003512CF"/>
    <w:rsid w:val="006D44D1"/>
    <w:rsid w:val="00D45379"/>
    <w:rsid w:val="00E12801"/>
    <w:rsid w:val="00E168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5303"/>
  <w15:chartTrackingRefBased/>
  <w15:docId w15:val="{8F7B0461-CEB0-4F19-95A3-FF5B6A18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12801"/>
    <w:rPr>
      <w:color w:val="0563C1" w:themeColor="hyperlink"/>
      <w:u w:val="single"/>
    </w:rPr>
  </w:style>
  <w:style w:type="character" w:styleId="Feloldatlanmegemlts">
    <w:name w:val="Unresolved Mention"/>
    <w:basedOn w:val="Bekezdsalapbettpusa"/>
    <w:uiPriority w:val="99"/>
    <w:semiHidden/>
    <w:unhideWhenUsed/>
    <w:rsid w:val="00E1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6478">
      <w:bodyDiv w:val="1"/>
      <w:marLeft w:val="0"/>
      <w:marRight w:val="0"/>
      <w:marTop w:val="0"/>
      <w:marBottom w:val="0"/>
      <w:divBdr>
        <w:top w:val="none" w:sz="0" w:space="0" w:color="auto"/>
        <w:left w:val="none" w:sz="0" w:space="0" w:color="auto"/>
        <w:bottom w:val="none" w:sz="0" w:space="0" w:color="auto"/>
        <w:right w:val="none" w:sz="0" w:space="0" w:color="auto"/>
      </w:divBdr>
    </w:div>
    <w:div w:id="1475296454">
      <w:bodyDiv w:val="1"/>
      <w:marLeft w:val="0"/>
      <w:marRight w:val="0"/>
      <w:marTop w:val="0"/>
      <w:marBottom w:val="0"/>
      <w:divBdr>
        <w:top w:val="none" w:sz="0" w:space="0" w:color="auto"/>
        <w:left w:val="none" w:sz="0" w:space="0" w:color="auto"/>
        <w:bottom w:val="none" w:sz="0" w:space="0" w:color="auto"/>
        <w:right w:val="none" w:sz="0" w:space="0" w:color="auto"/>
      </w:divBdr>
      <w:divsChild>
        <w:div w:id="1597710024">
          <w:marLeft w:val="0"/>
          <w:marRight w:val="0"/>
          <w:marTop w:val="0"/>
          <w:marBottom w:val="0"/>
          <w:divBdr>
            <w:top w:val="none" w:sz="0" w:space="0" w:color="auto"/>
            <w:left w:val="none" w:sz="0" w:space="0" w:color="auto"/>
            <w:bottom w:val="none" w:sz="0" w:space="0" w:color="auto"/>
            <w:right w:val="none" w:sz="0" w:space="0" w:color="auto"/>
          </w:divBdr>
          <w:divsChild>
            <w:div w:id="641618629">
              <w:marLeft w:val="0"/>
              <w:marRight w:val="0"/>
              <w:marTop w:val="0"/>
              <w:marBottom w:val="0"/>
              <w:divBdr>
                <w:top w:val="none" w:sz="0" w:space="0" w:color="auto"/>
                <w:left w:val="none" w:sz="0" w:space="0" w:color="auto"/>
                <w:bottom w:val="none" w:sz="0" w:space="0" w:color="auto"/>
                <w:right w:val="none" w:sz="0" w:space="0" w:color="auto"/>
              </w:divBdr>
              <w:divsChild>
                <w:div w:id="11174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9085">
          <w:marLeft w:val="0"/>
          <w:marRight w:val="0"/>
          <w:marTop w:val="0"/>
          <w:marBottom w:val="0"/>
          <w:divBdr>
            <w:top w:val="none" w:sz="0" w:space="0" w:color="auto"/>
            <w:left w:val="none" w:sz="0" w:space="0" w:color="auto"/>
            <w:bottom w:val="none" w:sz="0" w:space="0" w:color="auto"/>
            <w:right w:val="none" w:sz="0" w:space="0" w:color="auto"/>
          </w:divBdr>
          <w:divsChild>
            <w:div w:id="1826315015">
              <w:marLeft w:val="0"/>
              <w:marRight w:val="0"/>
              <w:marTop w:val="0"/>
              <w:marBottom w:val="0"/>
              <w:divBdr>
                <w:top w:val="none" w:sz="0" w:space="0" w:color="auto"/>
                <w:left w:val="none" w:sz="0" w:space="0" w:color="auto"/>
                <w:bottom w:val="none" w:sz="0" w:space="0" w:color="auto"/>
                <w:right w:val="none" w:sz="0" w:space="0" w:color="auto"/>
              </w:divBdr>
              <w:divsChild>
                <w:div w:id="16597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zak@tat.hu" TargetMode="External"/><Relationship Id="rId4" Type="http://schemas.openxmlformats.org/officeDocument/2006/relationships/hyperlink" Target="mailto:kormendiferenc@ta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600</Words>
  <Characters>4142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tatjegyzo K</dc:creator>
  <cp:keywords/>
  <dc:description/>
  <cp:lastModifiedBy>tatjegyzo K</cp:lastModifiedBy>
  <cp:revision>1</cp:revision>
  <cp:lastPrinted>2022-09-14T07:16:00Z</cp:lastPrinted>
  <dcterms:created xsi:type="dcterms:W3CDTF">2022-09-14T06:57:00Z</dcterms:created>
  <dcterms:modified xsi:type="dcterms:W3CDTF">2022-09-14T07:16:00Z</dcterms:modified>
</cp:coreProperties>
</file>